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q7cvk1nb95dv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rf3ifnmcdoeb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ATA da Sétima Reunião da Comissão de Gestão Patrimonial (CGP) da Universidade Federal do Paraná realizada no dia exercício de 2019. No dia vinte e seis do mês de setembro de dois mil e dezenove, às 14h horas na Sala de Reunião da Divisão de Patrimônio, reuniu-se a Comissão de Patrimônio da Universidade Federal do Paraná. Presentes na sessão, o Presidente da Comissão de Gestão Patrimonial - Roberto Cervi, a Diretora do Departamento de Logística – Denise Regina Zanatta Costa, a Coordenadora da Divisão de Patrimônio - Regina Célia de Lima; os membros da Comissão: Luciano Portela e Carla Oliveira; e os convidados Vanessa Peres, Sarita Pavin e José Clóvis. Iniciando a sessão, a Senhora Regina relatou sobre processos da Pró Reitoria de Pós Graduação e Pesquisa (PRPPG), sendo expostos o processo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23075.041218/2019-64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acerca de roubo de quatro monitores, entre dezembro de 2015 e janeiro de 2016; o processo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23075.029964/2019-80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a respeito de roubo de monitor de vídeo; o processo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23075.043584/2019-58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sobre cinco monitores entregues ao  Setor de Ciências da Terra (CT) vinculados com a PRPPG; o processo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23075.027543/2019-14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referente ao roubo de monitor de vídeo. A Comissão de Gestão Patrimonial observou os documentos contidos,  bem como o boletim de ocorrência em relação aos furtos e roubos, o parecer vigilância e os respectivos envolvidos, para orientar e auxiliar na decisão sobre o caso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Por se tratar de casos semelhantes contidos nos processos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23075.041218/2019-64, 23075.027543/2019-14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23075.029964/2019-80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 comissão fundamentou, amparada pela Nota Técnica da Setorial MEC (de 01/04/2019 - Equação 713), a abertura de sindicância investigativa pela autoridade competente para apuração da responsabilidade, em conformidade com os itens 10.2.1 e 10.3 da IN/SEDASP nº 205/1998. Em relação ao processo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23075.043584/2019-58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 comissão elaborou o levantamento do histórico e movimentação de cada tombo, o início do processo de aquisição dos bens, o encarregado por receber os bens, o histórico de movimentação do processo de aquisição, entre PRPPG e CT, para respaldar a orientação oportuna. Havendo essas ocorrências observadas, a comissão recomendou abertura do processo de sindicância investigativa para apuração de responsabilidade, baseando-se igualmente na Nota Técnica da Setorial do MEC. O tema subsequente e final, processo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23075.040804/2019-91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 Almoxarifado Central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sobre os bens não localizados em nome do servidor Gerson Couto Pereira. Analisando as informações contidas nos autos, explorando a situação relatada, verificando o histórico de movimentação dos bens e concordando com o Plano de Ação de 2019 (que se ocupa com a regularização sobre bens não encontrados no acervo da UFPR), essa comissão indicou que seja elaborado a busca e localização dos itens; a substituição pelo bem igual/similar; ou o ressarcimento ao erário baseado no valor atual em site de usados. As decisões e recomendações pautadas acima foram debatidas e acordadas com todos os presentes. Nada mais havendo a explanar, foi transcorrida a reunião da qual eu, Henrique Vieira, Auxiliar de Pessoal, lavrei a presente ata que será assinada por todos.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Curitiba, 26 de setembro de 2019.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first"/>
      <w:pgSz w:h="16838" w:w="11906"/>
      <w:pgMar w:bottom="1417" w:top="1417" w:left="1701" w:right="1701" w:header="708.6614173228347" w:footer="708.66141732283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6">
    <w:pPr>
      <w:rPr/>
    </w:pPr>
    <w:r w:rsidDel="00000000" w:rsidR="00000000" w:rsidRPr="00000000">
      <w:rPr/>
      <w:drawing>
        <wp:inline distB="114300" distT="114300" distL="114300" distR="114300">
          <wp:extent cx="1454598" cy="916838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4598" cy="9168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1514475</wp:posOffset>
              </wp:positionH>
              <wp:positionV relativeFrom="paragraph">
                <wp:posOffset>38100</wp:posOffset>
              </wp:positionV>
              <wp:extent cx="2772727" cy="84772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761675" y="3363123"/>
                        <a:ext cx="3168650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9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9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9"/>
                              <w:vertAlign w:val="baseline"/>
                            </w:rPr>
                            <w:t xml:space="preserve">UNIVERSIDADE FEDERAL DO PARANÁ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9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9"/>
                              <w:vertAlign w:val="baseline"/>
                            </w:rPr>
                            <w:t xml:space="preserve">PRÓ-REITORIA DE ADMINISTRAÇÃO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9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9"/>
                              <w:vertAlign w:val="baseline"/>
                            </w:rPr>
                            <w:t xml:space="preserve">DIVISÃO DE PATRIMÔNIO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9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55225" lIns="100950" spcFirstLastPara="1" rIns="100950" wrap="square" tIns="552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1514475</wp:posOffset>
              </wp:positionH>
              <wp:positionV relativeFrom="paragraph">
                <wp:posOffset>38100</wp:posOffset>
              </wp:positionV>
              <wp:extent cx="2772727" cy="84772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72727" cy="847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